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widowControl/>
        <w:bidi w:val="0"/>
        <w:spacing w:before="200" w:after="120"/>
        <w:ind w:hanging="0" w:left="0" w:right="0"/>
        <w:jc w:val="both"/>
        <w:rPr>
          <w:rFonts w:ascii="Calibri" w:hAnsi="Calibri"/>
        </w:rPr>
      </w:pPr>
      <w:r>
        <w:rPr>
          <w:rFonts w:ascii="Calibri" w:hAnsi="Calibri"/>
          <w:b/>
          <w:bCs/>
          <w:i w:val="false"/>
          <w:caps w:val="false"/>
          <w:smallCaps w:val="false"/>
          <w:color w:val="000000"/>
          <w:spacing w:val="0"/>
          <w:sz w:val="24"/>
          <w:szCs w:val="24"/>
        </w:rPr>
        <w:t>Consciousness and Energies Encased in Matter</w:t>
      </w:r>
    </w:p>
    <w:p>
      <w:pPr>
        <w:pStyle w:val="BodyText"/>
        <w:jc w:val="both"/>
        <w:rPr>
          <w:rFonts w:ascii="Calibri" w:hAnsi="Calibri"/>
        </w:rPr>
      </w:pPr>
      <w:r>
        <w:rPr>
          <w:rFonts w:ascii="Calibri" w:hAnsi="Calibri"/>
        </w:rPr>
        <w:t>Everything that surrounds us consists of matter and energy. Matter is the visible form of the world, while energy is what moves, animates, and connects things. Energies can be conscious or unconscious entities. These beings—though lacking a physical body—are just as real as we are. They descend into the material world to experience perception, form, limitations, and love, just as humans do.</w:t>
      </w:r>
    </w:p>
    <w:p>
      <w:pPr>
        <w:pStyle w:val="BodyText"/>
        <w:jc w:val="both"/>
        <w:rPr>
          <w:rFonts w:ascii="Calibri" w:hAnsi="Calibri"/>
        </w:rPr>
      </w:pPr>
      <w:r>
        <w:rPr>
          <w:rFonts w:ascii="Calibri" w:hAnsi="Calibri"/>
        </w:rPr>
        <w:tab/>
        <w:t>These energies also have souls and inner lives. They are capable of love, connection, and growth. Love draws them to us, as it is the vibration through which they can communicate. Love is the key that opens the gates to higher realms. Energies can influence our genetics, affect our physical traits, and even lend us abilities—such as healing powers, intuitive perception, or creative talent.</w:t>
      </w:r>
    </w:p>
    <w:p>
      <w:pPr>
        <w:pStyle w:val="BodyText"/>
        <w:jc w:val="both"/>
        <w:rPr>
          <w:rFonts w:ascii="Calibri" w:hAnsi="Calibri"/>
        </w:rPr>
      </w:pPr>
      <w:r>
        <w:rPr>
          <w:rFonts w:ascii="Calibri" w:hAnsi="Calibri"/>
        </w:rPr>
        <w:tab/>
        <w:t>There are benevolent and malevolent energies, angelic and demonic vibrations. Some conscious energies possess vast knowledge, while others are made of pure love. The spirit world has its own laws: not every energy may enter the human realm freely. Only those with permission may come, and they must not disrupt human development. Human life has a purpose, and energies must respect that.</w:t>
      </w:r>
    </w:p>
    <w:p>
      <w:pPr>
        <w:pStyle w:val="BodyText"/>
        <w:jc w:val="both"/>
        <w:rPr>
          <w:rFonts w:ascii="Calibri" w:hAnsi="Calibri"/>
        </w:rPr>
      </w:pPr>
      <w:r>
        <w:rPr>
          <w:rFonts w:ascii="Calibri" w:hAnsi="Calibri"/>
        </w:rPr>
        <w:tab/>
        <w:t>Human consciousness, encased in matter, often forgets that we are not only made of flesh but also of soul and spirit. Consciousness can expand and perceive invisible worlds if it opens to inner silence and higher vibrations. Energies can then connect with us and guide us on our path. But if a person locks themselves too deeply into materialism—focusing only on wealth, appearances, or possessions—these subtle energies cannot reach their awareness.</w:t>
      </w:r>
    </w:p>
    <w:p>
      <w:pPr>
        <w:pStyle w:val="BodyText"/>
        <w:jc w:val="both"/>
        <w:rPr>
          <w:rFonts w:ascii="Calibri" w:hAnsi="Calibri"/>
        </w:rPr>
      </w:pPr>
      <w:r>
        <w:rPr>
          <w:rFonts w:ascii="Calibri" w:hAnsi="Calibri"/>
        </w:rPr>
        <w:tab/>
        <w:t>Through spiritual development, we learn how to communicate with these energies. Prayer, meditation, pure intention, and love are ways to invite them. Higher-level energies always serve growth, healing, and balance. Negative energies, on the other hand, amplify fear, dependency, and confusion. That’s why it’s important to consciously choose the vibrations we surround ourselves with—whether through music, thoughts, company, or environment.</w:t>
      </w:r>
    </w:p>
    <w:p>
      <w:pPr>
        <w:pStyle w:val="BodyText"/>
        <w:jc w:val="both"/>
        <w:rPr>
          <w:rFonts w:ascii="Calibri" w:hAnsi="Calibri"/>
        </w:rPr>
      </w:pPr>
      <w:r>
        <w:rPr>
          <w:rFonts w:ascii="Calibri" w:hAnsi="Calibri"/>
        </w:rPr>
        <w:tab/>
        <w:t>Energies affect us not only from the outside but also live within us. Every person carries an internal energy system that connects them to the universe. This system is sensitive and responds to all internal and external stimuli. If we learn to keep it clear, we can perceive subtler realms and connect with conscious energies that help us understand the world, ourselves, and the purpose of creation.</w:t>
      </w:r>
    </w:p>
    <w:p>
      <w:pPr>
        <w:pStyle w:val="BodyText"/>
        <w:jc w:val="both"/>
        <w:rPr>
          <w:rFonts w:ascii="Calibri" w:hAnsi="Calibri"/>
        </w:rPr>
      </w:pPr>
      <w:r>
        <w:rPr>
          <w:rFonts w:ascii="Calibri" w:hAnsi="Calibri"/>
        </w:rPr>
        <w:tab/>
        <w:t>Consciousness encased in matter is not a final state, but a phase of learning. Humans are born into the material world to experience limitations and, by rising above them, return to spiritual freedom. Energies assist in this—if we call upon them, respect them, and are ready for inner transformation.</w:t>
      </w:r>
    </w:p>
    <w:p>
      <w:pPr>
        <w:pStyle w:val="BodyText"/>
        <w:widowControl/>
        <w:bidi w:val="0"/>
        <w:ind w:hanging="0" w:left="0" w:right="0"/>
        <w:jc w:val="both"/>
        <w:rPr>
          <w:rFonts w:ascii="Calibri" w:hAnsi="Calibri"/>
        </w:rPr>
      </w:pPr>
      <w:r>
        <w:rPr>
          <w:rFonts w:ascii="Calibri" w:hAnsi="Calibri"/>
        </w:rPr>
      </w:r>
    </w:p>
    <w:p>
      <w:pPr>
        <w:pStyle w:val="Normal"/>
        <w:bidi w:val="0"/>
        <w:jc w:val="both"/>
        <w:rPr>
          <w:rFonts w:ascii="Calibri" w:hAnsi="Calibri"/>
        </w:rPr>
      </w:pPr>
      <w:r>
        <w:rPr>
          <w:rFonts w:ascii="Calibri" w:hAnsi="Calibri"/>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Heading2">
    <w:name w:val="Heading 2"/>
    <w:basedOn w:val="Cmsor"/>
    <w:next w:val="BodyText"/>
    <w:qFormat/>
    <w:pPr>
      <w:spacing w:before="200" w:after="120"/>
      <w:outlineLvl w:val="1"/>
    </w:pPr>
    <w:rPr>
      <w:rFonts w:ascii="Liberation Serif" w:hAnsi="Liberation Serif" w:eastAsia="NSimSun" w:cs="Arial"/>
      <w:b/>
      <w:bCs/>
      <w:sz w:val="36"/>
      <w:szCs w:val="36"/>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52</TotalTime>
  <Application>LibreOffice/24.2.4.2$Windows_X86_64 LibreOffice_project/51a6219feb6075d9a4c46691dcfe0cd9c4fff3c2</Application>
  <AppVersion>15.0000</AppVersion>
  <Pages>1</Pages>
  <Words>448</Words>
  <Characters>2374</Characters>
  <CharactersWithSpaces>2813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2025-04-22T22:05:58Z</dcterms:created>
  <dc:creator/>
  <dc:description/>
  <dc:language>hu-HU</dc:language>
  <cp:lastModifiedBy/>
  <dcterms:modified xsi:type="dcterms:W3CDTF">2025-08-09T21:26:38Z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