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rPr>
        <w:t>The Future Church Educational System</w:t>
      </w:r>
    </w:p>
    <w:p>
      <w:pPr>
        <w:pStyle w:val="Heading2"/>
        <w:bidi w:val="0"/>
        <w:ind w:hanging="0" w:left="0" w:right="0"/>
        <w:jc w:val="both"/>
        <w:rPr/>
      </w:pPr>
      <w:r>
        <w:rPr>
          <w:rStyle w:val="Strong"/>
          <w:rFonts w:ascii="Calibri" w:hAnsi="Calibri"/>
          <w:b/>
          <w:bCs/>
          <w:sz w:val="24"/>
          <w:szCs w:val="24"/>
        </w:rPr>
        <w:t>Introduction</w:t>
      </w:r>
    </w:p>
    <w:p>
      <w:pPr>
        <w:pStyle w:val="BodyText"/>
        <w:bidi w:val="0"/>
        <w:ind w:hanging="0" w:left="0" w:right="0"/>
        <w:jc w:val="both"/>
        <w:rPr>
          <w:rFonts w:ascii="Calibri" w:hAnsi="Calibri"/>
          <w:sz w:val="24"/>
          <w:szCs w:val="24"/>
        </w:rPr>
      </w:pPr>
      <w:r>
        <w:rPr>
          <w:rFonts w:ascii="Calibri" w:hAnsi="Calibri"/>
          <w:sz w:val="24"/>
          <w:szCs w:val="24"/>
        </w:rPr>
        <w:t>The Church of the future must establish an educational system that is accessible to every child and adult, modern in its approach, value</w:t>
        <w:noBreakHyphen/>
        <w:t>based, and sustainable in the long term. Church</w:t>
        <w:noBreakHyphen/>
        <w:t>run education should be present from kindergarten to university, ensuring the development of children from the age of three all the way to the completion of higher education.</w:t>
      </w:r>
    </w:p>
    <w:p>
      <w:pPr>
        <w:pStyle w:val="BodyText"/>
        <w:bidi w:val="0"/>
        <w:ind w:hanging="0" w:left="0" w:right="0"/>
        <w:jc w:val="both"/>
        <w:rPr>
          <w:rFonts w:ascii="Calibri" w:hAnsi="Calibri"/>
          <w:sz w:val="24"/>
          <w:szCs w:val="24"/>
        </w:rPr>
      </w:pPr>
      <w:r>
        <w:rPr>
          <w:rFonts w:ascii="Calibri" w:hAnsi="Calibri"/>
          <w:sz w:val="24"/>
          <w:szCs w:val="24"/>
        </w:rPr>
        <w:t>Creating such a system requires the support of the Holy Father, as well as the establishment of a European Union funding program that provides financial resources for member states to build and operate institutions, pay teaching staff, acquire equipment, and develop accreditation programs.</w:t>
      </w:r>
    </w:p>
    <w:p>
      <w:pPr>
        <w:pStyle w:val="BodyText"/>
        <w:bidi w:val="0"/>
        <w:ind w:hanging="0" w:left="0" w:right="0"/>
        <w:jc w:val="both"/>
        <w:rPr>
          <w:rFonts w:ascii="Calibri" w:hAnsi="Calibri"/>
          <w:sz w:val="24"/>
          <w:szCs w:val="24"/>
        </w:rPr>
      </w:pPr>
      <w:r>
        <w:rPr>
          <w:rFonts w:ascii="Calibri" w:hAnsi="Calibri"/>
          <w:sz w:val="24"/>
          <w:szCs w:val="24"/>
        </w:rPr>
        <w:t>The development of rural kindergartens and schools is of particular importance, as these institutions nurture the future leaders who will one day support and develop their own communities, villages, and towns.</w:t>
      </w:r>
    </w:p>
    <w:p>
      <w:pPr>
        <w:pStyle w:val="Heading2"/>
        <w:bidi w:val="0"/>
        <w:ind w:hanging="0" w:left="0" w:right="0"/>
        <w:jc w:val="both"/>
        <w:rPr/>
      </w:pPr>
      <w:r>
        <w:rPr>
          <w:rStyle w:val="Strong"/>
          <w:rFonts w:ascii="Calibri" w:hAnsi="Calibri"/>
          <w:b/>
          <w:bCs/>
          <w:sz w:val="24"/>
          <w:szCs w:val="24"/>
        </w:rPr>
        <w:t>Structure of the System</w:t>
      </w:r>
    </w:p>
    <w:p>
      <w:pPr>
        <w:pStyle w:val="Heading3"/>
        <w:bidi w:val="0"/>
        <w:ind w:hanging="0" w:left="0" w:right="0"/>
        <w:jc w:val="both"/>
        <w:rPr/>
      </w:pPr>
      <w:r>
        <w:rPr>
          <w:rStyle w:val="Strong"/>
          <w:rFonts w:ascii="Calibri" w:hAnsi="Calibri"/>
          <w:b/>
          <w:bCs/>
          <w:sz w:val="24"/>
          <w:szCs w:val="24"/>
        </w:rPr>
        <w:t>1. Levels of Education</w:t>
      </w:r>
    </w:p>
    <w:p>
      <w:pPr>
        <w:pStyle w:val="BodyText"/>
        <w:numPr>
          <w:ilvl w:val="0"/>
          <w:numId w:val="1"/>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Kindergarten (from age 3)</w:t>
      </w:r>
    </w:p>
    <w:p>
      <w:pPr>
        <w:pStyle w:val="BodyText"/>
        <w:numPr>
          <w:ilvl w:val="0"/>
          <w:numId w:val="1"/>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Primary and secondary school</w:t>
      </w:r>
    </w:p>
    <w:p>
      <w:pPr>
        <w:pStyle w:val="BodyText"/>
        <w:numPr>
          <w:ilvl w:val="0"/>
          <w:numId w:val="1"/>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University (first degree required)</w:t>
      </w:r>
    </w:p>
    <w:p>
      <w:pPr>
        <w:pStyle w:val="BodyText"/>
        <w:numPr>
          <w:ilvl w:val="0"/>
          <w:numId w:val="1"/>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Master’s and doctoral programs (optional)</w:t>
      </w:r>
    </w:p>
    <w:p>
      <w:pPr>
        <w:pStyle w:val="BodyText"/>
        <w:bidi w:val="0"/>
        <w:ind w:hanging="0" w:left="0" w:right="0"/>
        <w:jc w:val="both"/>
        <w:rPr>
          <w:rFonts w:ascii="Calibri" w:hAnsi="Calibri"/>
          <w:sz w:val="24"/>
          <w:szCs w:val="24"/>
        </w:rPr>
      </w:pPr>
      <w:r>
        <w:rPr>
          <w:rFonts w:ascii="Calibri" w:hAnsi="Calibri"/>
          <w:sz w:val="24"/>
          <w:szCs w:val="24"/>
        </w:rPr>
        <w:t>The purpose of the mandatory first degree is to ensure that every young person acquires the knowledge and skills necessary to responsibly manage their own life and contribute to their community.</w:t>
      </w:r>
    </w:p>
    <w:p>
      <w:pPr>
        <w:pStyle w:val="Heading2"/>
        <w:bidi w:val="0"/>
        <w:ind w:hanging="0" w:left="0" w:right="0"/>
        <w:jc w:val="both"/>
        <w:rPr/>
      </w:pPr>
      <w:r>
        <w:rPr>
          <w:rStyle w:val="Strong"/>
          <w:rFonts w:ascii="Calibri" w:hAnsi="Calibri"/>
          <w:b/>
          <w:bCs/>
          <w:sz w:val="24"/>
          <w:szCs w:val="24"/>
        </w:rPr>
        <w:t>Expectations for Teachers</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Teaching in two languages, which is essential for training the leaders of the future.</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Education should be based on understanding and quality rather than an excessive amount of material.</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Every child must understand the curriculum; the teacher’s task is not to demonstrate their own knowledge but to pass it on.</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Institutions must provide teachers with the necessary educational tools, technology, and equipment.</w:t>
      </w:r>
    </w:p>
    <w:p>
      <w:pPr>
        <w:pStyle w:val="BodyText"/>
        <w:numPr>
          <w:ilvl w:val="0"/>
          <w:numId w:val="2"/>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Church schools place special emphasis on:</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love,</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faith in oneself,</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respect for higher guidance (creative energies),</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faith in God,</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the importance of knowledge,</w:t>
      </w:r>
    </w:p>
    <w:p>
      <w:pPr>
        <w:pStyle w:val="BodyText"/>
        <w:numPr>
          <w:ilvl w:val="1"/>
          <w:numId w:val="2"/>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ethics and morality.</w:t>
      </w:r>
    </w:p>
    <w:p>
      <w:pPr>
        <w:pStyle w:val="Heading2"/>
        <w:bidi w:val="0"/>
        <w:ind w:hanging="0" w:left="0" w:right="0"/>
        <w:jc w:val="both"/>
        <w:rPr/>
      </w:pPr>
      <w:r>
        <w:rPr>
          <w:rStyle w:val="Strong"/>
          <w:rFonts w:ascii="Calibri" w:hAnsi="Calibri"/>
          <w:b/>
          <w:bCs/>
          <w:sz w:val="24"/>
          <w:szCs w:val="24"/>
        </w:rPr>
        <w:t>Expectations for Students and Parents</w:t>
      </w:r>
    </w:p>
    <w:p>
      <w:pPr>
        <w:pStyle w:val="Heading3"/>
        <w:bidi w:val="0"/>
        <w:ind w:hanging="0" w:left="0" w:right="0"/>
        <w:jc w:val="both"/>
        <w:rPr/>
      </w:pPr>
      <w:r>
        <w:rPr>
          <w:rStyle w:val="Strong"/>
          <w:rFonts w:ascii="Calibri" w:hAnsi="Calibri"/>
          <w:b/>
          <w:bCs/>
          <w:sz w:val="24"/>
          <w:szCs w:val="24"/>
        </w:rPr>
        <w:t>1. Communication and Community Participation</w:t>
      </w:r>
    </w:p>
    <w:p>
      <w:pPr>
        <w:pStyle w:val="BodyText"/>
        <w:numPr>
          <w:ilvl w:val="0"/>
          <w:numId w:val="3"/>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Continuous communication with teachers and school leadership.</w:t>
      </w:r>
    </w:p>
    <w:p>
      <w:pPr>
        <w:pStyle w:val="BodyText"/>
        <w:numPr>
          <w:ilvl w:val="0"/>
          <w:numId w:val="3"/>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Participation in community events organized by parents.</w:t>
      </w:r>
    </w:p>
    <w:p>
      <w:pPr>
        <w:pStyle w:val="BodyText"/>
        <w:numPr>
          <w:ilvl w:val="0"/>
          <w:numId w:val="3"/>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Participation in church events.</w:t>
      </w:r>
    </w:p>
    <w:p>
      <w:pPr>
        <w:pStyle w:val="Heading3"/>
        <w:bidi w:val="0"/>
        <w:ind w:hanging="0" w:left="0" w:right="0"/>
        <w:jc w:val="both"/>
        <w:rPr/>
      </w:pPr>
      <w:r>
        <w:rPr>
          <w:rStyle w:val="Strong"/>
          <w:rFonts w:ascii="Calibri" w:hAnsi="Calibri"/>
          <w:b/>
          <w:bCs/>
          <w:sz w:val="24"/>
          <w:szCs w:val="24"/>
        </w:rPr>
        <w:t>2. Financial Contribution</w:t>
      </w:r>
    </w:p>
    <w:p>
      <w:pPr>
        <w:pStyle w:val="BodyText"/>
        <w:numPr>
          <w:ilvl w:val="0"/>
          <w:numId w:val="4"/>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To ensure the long</w:t>
        <w:noBreakHyphen/>
        <w:t>term sustainability of church schools, parents contribute one</w:t>
        <w:noBreakHyphen/>
        <w:t>tenth of their income as support.</w:t>
      </w:r>
    </w:p>
    <w:p>
      <w:pPr>
        <w:pStyle w:val="Heading3"/>
        <w:bidi w:val="0"/>
        <w:ind w:hanging="0" w:left="0" w:right="0"/>
        <w:jc w:val="both"/>
        <w:rPr/>
      </w:pPr>
      <w:r>
        <w:rPr>
          <w:rStyle w:val="Strong"/>
          <w:rFonts w:ascii="Calibri" w:hAnsi="Calibri"/>
          <w:b/>
          <w:bCs/>
          <w:sz w:val="24"/>
          <w:szCs w:val="24"/>
        </w:rPr>
        <w:t>3. Supporting Children’s Development</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Supporting international exchange programs and educational camps.</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Ensuring a healthy home environment:</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clean surroundings,</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clean clothing,</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healthy nutrition,</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avoidance of polluting substances.</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Supporting children in need whenever possible.</w:t>
      </w:r>
    </w:p>
    <w:p>
      <w:pPr>
        <w:pStyle w:val="BodyText"/>
        <w:numPr>
          <w:ilvl w:val="0"/>
          <w:numId w:val="5"/>
        </w:numPr>
        <w:tabs>
          <w:tab w:val="clear" w:pos="709"/>
          <w:tab w:val="left" w:pos="709" w:leader="none"/>
        </w:tabs>
        <w:bidi w:val="0"/>
        <w:ind w:hanging="283" w:left="709" w:right="0"/>
        <w:jc w:val="both"/>
        <w:rPr>
          <w:rFonts w:ascii="Calibri" w:hAnsi="Calibri"/>
          <w:sz w:val="24"/>
          <w:szCs w:val="24"/>
        </w:rPr>
      </w:pPr>
      <w:r>
        <w:rPr>
          <w:rFonts w:ascii="Calibri" w:hAnsi="Calibri"/>
          <w:sz w:val="24"/>
          <w:szCs w:val="24"/>
        </w:rPr>
        <w:t>Assisting children’s learning at home:</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meaningful, developmental games,</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providing books,</w:t>
      </w:r>
    </w:p>
    <w:p>
      <w:pPr>
        <w:pStyle w:val="BodyText"/>
        <w:numPr>
          <w:ilvl w:val="1"/>
          <w:numId w:val="5"/>
        </w:numPr>
        <w:tabs>
          <w:tab w:val="clear" w:pos="709"/>
          <w:tab w:val="left" w:pos="1418" w:leader="none"/>
        </w:tabs>
        <w:bidi w:val="0"/>
        <w:ind w:hanging="283" w:left="1418" w:right="0"/>
        <w:jc w:val="both"/>
        <w:rPr>
          <w:rFonts w:ascii="Calibri" w:hAnsi="Calibri"/>
          <w:sz w:val="24"/>
          <w:szCs w:val="24"/>
        </w:rPr>
      </w:pPr>
      <w:r>
        <w:rPr>
          <w:rFonts w:ascii="Calibri" w:hAnsi="Calibri"/>
          <w:sz w:val="24"/>
          <w:szCs w:val="24"/>
        </w:rPr>
        <w:t>creating a suitable learning environment.</w:t>
      </w:r>
    </w:p>
    <w:p>
      <w:pPr>
        <w:pStyle w:val="Heading2"/>
        <w:bidi w:val="0"/>
        <w:ind w:hanging="0" w:left="0" w:right="0"/>
        <w:jc w:val="both"/>
        <w:rPr/>
      </w:pPr>
      <w:r>
        <w:rPr>
          <w:rStyle w:val="Strong"/>
          <w:rFonts w:ascii="Calibri" w:hAnsi="Calibri"/>
          <w:b/>
          <w:bCs/>
          <w:sz w:val="24"/>
          <w:szCs w:val="24"/>
        </w:rPr>
        <w:t>Conclusion</w:t>
      </w:r>
    </w:p>
    <w:p>
      <w:pPr>
        <w:pStyle w:val="BodyText"/>
        <w:bidi w:val="0"/>
        <w:ind w:hanging="0" w:left="0" w:right="0"/>
        <w:jc w:val="both"/>
        <w:rPr>
          <w:rFonts w:ascii="Calibri" w:hAnsi="Calibri"/>
          <w:sz w:val="24"/>
          <w:szCs w:val="24"/>
        </w:rPr>
      </w:pPr>
      <w:r>
        <w:rPr>
          <w:rFonts w:ascii="Calibri" w:hAnsi="Calibri"/>
          <w:sz w:val="24"/>
          <w:szCs w:val="24"/>
        </w:rPr>
        <w:t>The future church educational system is a comprehensive, value</w:t>
        <w:noBreakHyphen/>
        <w:t>based, community</w:t>
        <w:noBreakHyphen/>
        <w:t>building model capable of laying new foundations for European education. Its goal is to raise leaders who approach their communities with love, faith, knowledge, and responsibility, and who are able to contribute to the development of society.</w:t>
      </w:r>
    </w:p>
    <w:p>
      <w:pPr>
        <w:pStyle w:val="Normal"/>
        <w:bidi w:val="0"/>
        <w:jc w:val="both"/>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02"/>
    <w:family w:val="auto"/>
    <w:pitch w:val="default"/>
  </w:font>
  <w:font w:name="Liberation Sans">
    <w:altName w:val="Arial"/>
    <w:charset w:val="ee"/>
    <w:family w:val="swiss"/>
    <w:pitch w:val="variable"/>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2</Pages>
  <Words>455</Words>
  <Characters>2622</Characters>
  <CharactersWithSpaces>3002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2026-02-20T22:50:33Z</dcterms:created>
  <dc:creator/>
  <dc:description/>
  <dc:language>hu-HU</dc:language>
  <cp:lastModifiedBy/>
  <dcterms:modified xsi:type="dcterms:W3CDTF">2026-02-20T23:02:33Z</dcterms:modified>
  <cp:revision>2</cp:revision>
  <dc:subject/>
  <dc:title/>
</cp:coreProperties>
</file>