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before="14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Földünk sorsa – hová vezet a teremtésünk?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Bolygónk jövője egyre törékenyebb. Háborúk, járványok, természeti katasztrófák és energetikai válságok árnyékolják be mindennapjainkat. A Föld lakóinak tudása és tudatossága kulcsfontosságú ahhoz, hogy enyhíteni tudjuk ezeket a válságokat – nemcsak technológiai, hanem erkölcsi és spirituális értelemben is.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 xml:space="preserve">Már ma is léteznek olyan emberi összefogások, amelyek a közös jövő érdekében igyekeznek helyreállítani a világ egyensúlyát. Ilyenek például az Európai Unió zöld kezdeményezései, a különféle környezetvédelmi mozgalmak, valamint a vallási vezetők békére és együttérzésre buzdító hangjai. Hasonló törekvések jelennek meg a globális klímaegyezményekben is, mint amilyen a Párizsi Klímaegyezmény, ahol országok vállalják, hogy a jövő generációiért csökkentik kibocsátásaikat. </w:t>
      </w:r>
      <w:r>
        <w:rPr>
          <w:sz w:val="24"/>
          <w:szCs w:val="24"/>
        </w:rPr>
        <w:t>Nemzetközi humanitárius szervezetek – mint a Vöröskereszt, az Orvosok Határok Nélkül vagy az UNICEF – fáradhatatlanul dolgoznak a kiszolgáltatott közösségek védelméért és az emberi méltóság megőrzéséért. A tudományos együttműködések, például a világjárvány idején létrejött globális kutatói hálózatok, azt mutatják, hogy a tudás képes határokon átívelve is összekötni az emberiséget. A civil kezdeményezések – a fiatalok klímasztrájkjaitól a helyi közösségek természetvédelmi projektjeiig – bizonyítják, hogy az egyszerű emberek is képesek rendkívüli változásokat elindítani. A világ számos pontján élő őslakos közösségek pedig ősi ökológiai tudásuk megőrzésével és a természeti élőhelyek védelméért folytatott küzdelmükkel szintén kulcsszerepet játszanak bolygónk jövőjében.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 xml:space="preserve">Mégis döbbenetes, hogy a legfejlettebb, legnagyobb tudású országok – mint az Egyesült Államok, </w:t>
      </w:r>
      <w:r>
        <w:rPr>
          <w:sz w:val="24"/>
          <w:szCs w:val="24"/>
        </w:rPr>
        <w:t>Oroszország</w:t>
      </w:r>
      <w:r>
        <w:rPr>
          <w:sz w:val="24"/>
          <w:szCs w:val="24"/>
        </w:rPr>
        <w:t xml:space="preserve"> vagy Kína – gyakran nem a béke, hanem a konfliktusok támogatása felé hajlanak. A technológia, amely lehetne az emberiség felemelkedésének eszköze, sokszor a pusztítás szolgálatába áll. Az innovációra, kutatásra, űrkutatásra, gyógyításra vagy a szegénység felszámolására fordítható óriási pénzösszegek helyett fegyverkezés zajlik – az adófizetők pénzéből.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Mégis vannak a Földön oázisok – helyek, ahol béke uralkodik, és a civilizáció virágzik. Ahol a társadalmak technológiai, gazdasági, ipari és spirituális fejlődést érnek el. Ezek a közösségek példát mutatnak arra, hogy a hanyatlás nem szükségszerű. Ahol béke van, ott a háború már nem lehet jövő – csak múlt. Ezekben az országokban a szegénység ellen folytatott küzdelem és a méltányos gazdagságra való törekvés a közös cél.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 világ fejlődésének egyik legfontosabb feltétele a spiritualitás és a technológia közötti egyensúly. A materialista és spirituális nézőpontok gyakran ütköznek, és ez a dualitás tükröződik világunk szellemiségében is. Minden, ami spirituális, egy olyan világ tükörképe, amely a hit, a szeretet és a béke útját járja. A technológia viszont gyakran „felfegyverzi” magát, hogy megvédje saját érdekeit – sokszor az emberiesség rovására.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 teremtés nem csupán technikai fejlődés, hanem belső átalakulás is. Ha az emberiség megtanulja összehangolni a szív bölcsességét az értelem erejével, akkor új korszak kezdődhet – egy olyan világé, ahol a tudás nem ural, hanem szolgál; ahol a fejlődés nem pusztít, hanem gyógyít; ahol a csend nem félelem, hanem béke.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 teremtésünk iránya rajtunk múlik. Minden döntés, minden szó, minden tett egy új világ magja lehet. És ha elég sokan választjuk a fényt, a szeretetet és az együttérzést, akkor Földünk sorsa nem hanyatlás, hanem felemelkedés lesz.</w:t>
      </w:r>
    </w:p>
    <w:p>
      <w:pPr>
        <w:pStyle w:val="Normal"/>
        <w:spacing w:before="0" w:after="16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ordia New"/>
        <w:sz w:val="22"/>
        <w:szCs w:val="28"/>
        <w:lang w:val="hu-HU" w:eastAsia="en-US" w:bidi="th-TH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Cordia New"/>
      <w:color w:val="auto"/>
      <w:kern w:val="0"/>
      <w:sz w:val="22"/>
      <w:szCs w:val="28"/>
      <w:lang w:val="hu-HU" w:eastAsia="en-US" w:bidi="th-TH"/>
    </w:rPr>
  </w:style>
  <w:style w:type="paragraph" w:styleId="Heading3">
    <w:name w:val="Heading 3"/>
    <w:basedOn w:val="Cmsor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incslista">
    <w:name w:val="Nincs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LibreOffice/24.2.4.2$Windows_X86_64 LibreOffice_project/51a6219feb6075d9a4c46691dcfe0cd9c4fff3c2</Application>
  <AppVersion>15.0000</AppVersion>
  <Pages>2</Pages>
  <Words>457</Words>
  <Characters>2995</Characters>
  <CharactersWithSpaces>3463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2016-10-02T06:45:00Z</dcterms:created>
  <dc:creator>Gyongyi Baksay</dc:creator>
  <dc:description/>
  <dc:language>hu-HU</dc:language>
  <cp:lastModifiedBy/>
  <cp:lastPrinted>2026-02-23T14:22:56Z</cp:lastPrinted>
  <dcterms:modified xsi:type="dcterms:W3CDTF">2026-02-23T14:18:30Z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