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Út a halhatatlansághoz</w:t>
      </w:r>
    </w:p>
    <w:p>
      <w:pPr>
        <w:pStyle w:val="BodyText"/>
        <w:bidi w:val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 tudás, a jóság, a szeretet, a béke és a pozitív teremtés az emberi lélek halhatatlanságának örök jelképei. Ezek a minőségek nem puszta érzelmek vagy gondolati állapotok, hanem olyan belső erők, amelyek messze túlnyúlnak a földi lét határain. Amikor az ember ezeket éli, a lélek eredeti fényéhez kapcsolódik — ahhoz a tiszta rezgéshez, amely minden élet alapja.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 földi világ duális természetű: mindenben jelen van a jó és a rossz, a fény és az árnyék, a felemelkedés és a visszahúzó erő. Ez a kettősség folyamatos belső küzdelmet teremt, amelyben az ember könnyen elveszítheti az irányt. A lélek azonban nem a duális világ foglya. A tudás, a jóság, a szeretet és a béke olyan kapuk, amelyek segítenek kilépni ebből az ellentétpárból, és visszatérni az egység állapotába — abba a belső térbe, ahol a létezés már nem harc, hanem megértés.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Amikor a teremtés pozitív energiáival azonosulsz, mély belső átalakulás indul el benned. A múlt sebei lassan feloldódnak, a félelmek ereje elcsitul, és a tudat visszanyeri eredeti tisztaságát. A pozitív teremtés nem csupán cselekvés, hanem állapot: annak a döntése, hogy a világot nem félelemből, hanem szeretetből formálod. Ez a döntés megfiatalítja a lelket, mert visszavezeti ahhoz az ősi fényhez, amelyből született.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Ezen az úton a karma is fokozatosan letisztul. A karma nem büntetés, hanem lenyomat: mindazoknak a gondolatoknak, érzelmeknek és cselekedeteknek az összessége, amelyek beépültek a tudatba és az energiákba. Ezek a minták határozzák meg, hogyan reagálsz, mit vonzol be, milyen élethelyzetek ismétlődnek. Amikor a szeretet és a tudás útját választod, ezek a minták lassan elengednek, és a lélek felszabadul a múlt terhei alól.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Az emberi lélek eredendően tiszta. Olyan, mint egy újszülött gyermek: ártatlan, sértetlen, fényből született. A test azonban nem rendelkezik önálló energiateremtő képességgel — csupán befogadni és közvetíteni tudja mindazt, ami körülötte áramlik. Ezért fordul elő, hogy az ember olykor nem saját belső szándékából cselekszik rosszat, hanem azért, mert külső energiák torzítják el a lélek eredeti hangját.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 világ tele van rezgésekkel: félelemmel, haraggal, kétséggel, irigységgel, csábítással. Ezek az energiák láthatatlanul járják át a teret, és hatással vannak az emberi test működésére. A lélek tiszta, de a test érzékeny — mint egy hangszer, amely minden érintésre megszólal, akár finom, akár durva kéz ér hozzá. Így történik, hogy egy jószívű ember is eltévedhet, ha olyan rezgések veszik körül, amelyek nem az ő természetéből fakadnak.</w:t>
      </w:r>
    </w:p>
    <w:p>
      <w:pPr>
        <w:pStyle w:val="Heading3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Példák a külső energiák hatására megjelenő rosszra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 w:right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A félelem energiája: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Egy békés gyermek agresszívvá válhat, ha feszültséggel teli környezetbe kerül. A félelem rezgése háttérbe szorítja a lélek tiszta hangját.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 w:right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A düh energiája: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Egy jószívű felnőtt elveszítheti az önuralmát, ha haragot vagy irigységet sugárzó emberek között él. A düh nem belőle fakad — csak átszivárog a térből.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 w:right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A csábítás energiája: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Valaki, aki soha nem hazudna, mégis megteszi, ha olyan társaságba kerül, ahol ez természetes. A külső rezgések átírják a belső mintákat.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 w:right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A kétség energiája: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Egy tiszta szándékú ember elbizonytalanodhat, ha kétséget sugárzó energiák veszik körül. A test közvetíti a külső rezgést, még ha a lélek tudja is az igazságot.</w:t>
      </w:r>
    </w:p>
    <w:p>
      <w:pPr>
        <w:pStyle w:val="BodyText"/>
        <w:ind w:hanging="0" w:left="0" w:right="0"/>
        <w:jc w:val="both"/>
        <w:rPr/>
      </w:pPr>
      <w:r>
        <w:rPr>
          <w:rFonts w:ascii="Calibri" w:hAnsi="Calibri"/>
          <w:b w:val="false"/>
          <w:bCs w:val="false"/>
          <w:sz w:val="24"/>
          <w:szCs w:val="24"/>
        </w:rPr>
        <w:tab/>
        <w:t xml:space="preserve">A rossz cselekedet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ezért </w:t>
      </w:r>
      <w:r>
        <w:rPr>
          <w:rFonts w:ascii="Calibri" w:hAnsi="Calibri"/>
          <w:b w:val="false"/>
          <w:bCs w:val="false"/>
          <w:sz w:val="24"/>
          <w:szCs w:val="24"/>
        </w:rPr>
        <w:t>nem az ember lényege. A rossz csak rátelepedő energia, amely kívülről érkezik. A lélek mindig tiszta, fényes és szeretettel teli. A test pedig olyan, mint egy antenna: bármit képes befogni, amit a környezet sugároz. Ezért a rossz hajlama nem belső eredetű, hanem külső hatás. És ahogyan a felhők is elvonulnak, úgy tisztulhat meg az ember is, amikor visszatér a szeretet, a béke és a tudás rezgéséhez.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 xml:space="preserve">Az ember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tehát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nem bűnös lény, hanem érzékeny közvetítő. A külső energiák olykor elhomályosítják a belső fényt, és az ember olyan cselekedeteket hajt végre, amelyek nem a saját természetéből fakadnak. A rossz ilyenkor nem belső romlás, hanem idegen rezgés, amely átmenetileg eltakarja a lélek fényét. Amikor azonban az ember tudatosan figyel önmagára, felismeri, hogy a rossz nem ő maga. A lélek mindig a fény felé vágyik, és mindig visszatalál ahhoz a tisztasághoz, amelyből született. 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Ezért fontos, hogy az ember időnként elvonuljon csendbe: írjon, meditáljon, jógázzon, járjon a természetben, hallgasson zenét vagy alkosson. A lényeg, hogy tisztán és érthetően kifejezze, ki ő valójában — önmaga, az energiái és mások felé egyaránt.</w:t>
      </w:r>
    </w:p>
    <w:p>
      <w:pPr>
        <w:pStyle w:val="BodyText"/>
        <w:ind w:hanging="0" w:left="0" w:righ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ab/>
        <w:t>Az ember útja akkor válik teljessé, amikor felismeri: a valódi erő nem a külső világban, hanem a belső békében rejlik. A tudás, a szeretet és a jóság nem csupán eszmék, hanem élő minőségek, amelyek képesek átformálni a tudatot, megtisztítani a karmát és felemelni az egész életet. Amikor az ember összhangba kerül ezekkel az energiákkal, nemcsak önmagát gyógyítja, hanem mások számára is fényt gyújt. Így válik a létezés nem harccá, hanem teremtéssé — egy olyan úttá, amely békéhez, tisztasághoz és belső halhatatlansághoz vezet.</w:t>
      </w:r>
    </w:p>
    <w:p>
      <w:pPr>
        <w:pStyle w:val="BodyText"/>
        <w:bidi w:val="0"/>
        <w:spacing w:before="0" w:after="14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alibri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Heading2">
    <w:name w:val="Heading 2"/>
    <w:basedOn w:val="Cmsor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Cmsor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667</TotalTime>
  <Application>LibreOffice/24.2.4.2$Windows_X86_64 LibreOffice_project/51a6219feb6075d9a4c46691dcfe0cd9c4fff3c2</Application>
  <AppVersion>15.0000</AppVersion>
  <Pages>2</Pages>
  <Words>753</Words>
  <Characters>4210</Characters>
  <CharactersWithSpaces>4961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2026-02-11T09:36:19Z</dcterms:created>
  <dc:creator/>
  <dc:description/>
  <dc:language>hu-HU</dc:language>
  <cp:lastModifiedBy/>
  <cp:lastPrinted>2026-02-11T13:29:24Z</cp:lastPrinted>
  <dcterms:modified xsi:type="dcterms:W3CDTF">2026-08-12T22:41:43Z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